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Habo kommunfullmäktige</w:t>
      </w:r>
    </w:p>
    <w:p>
      <w:pPr>
        <w:pStyle w:val="Heading1"/>
      </w:pPr>
      <w:r>
        <w:t xml:space="preserve">Bättre företagsklimat – snabbare tillstånd i Habo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Habo rankas 78 av 290 kommuner i Svenskt Näringslivs företagsklimat 2024. Handläggningstider för bygglov är längre än genomsnittet i länet. Moderaterna vill korta tiderna och förbättra dialogen.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handläggningstiden för bygglov maximeras till 8 veckor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företagsdialoggrupp inrättas med kvartalsvisa möten.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 ansökningsportal för tillstånd införs under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markanvisningar för småföretag prioriteras i översiktsplanen.</w:t>
      </w:r>
    </w:p>
    <w:p>
      <w:pPr>
        <w:spacing w:before="360"/>
      </w:pPr>
    </w:p>
    <w:p>
      <w:r>
        <w:t xml:space="preserve">Habo,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2026-06-06T01:48:22.748Z</dcterms:created>
  <dcterms:modified xsi:type="dcterms:W3CDTF">2026-06-06T01:48:22.748Z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